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Signature score as a continuous variable (HR per 1 SD within the survival cohort), TCGA-LUSC.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33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(per 1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(0.99–1.24)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(0.95–1.20)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(0.98–1.84)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(0.57–1.14)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 (1.01–2.06)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2026-10-25T22:35:21Z</dcterms:modified>
  <cp:category/>
</cp:coreProperties>
</file>