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regression, TCGA-LUSC. Signature score group: High vs Low (median split). All variables in one model, complete cases: n = 410, events = 182, EPV = 36.4.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 (1.21–2.19)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(0.96–1.81)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(0.54–1.09)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(1.03–2.10)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2026-10-25T22:35:09Z</dcterms:modified>
  <cp:category/>
</cp:coreProperties>
</file>