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Relapse-free survival, multivariable Cox with ESTIMATE tumor purity added, TCGA-LUSC. Complete cases: n = 318, events = 84, EPV = 14.0.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87"/>
        <w:gridCol w:w="2145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tumor purity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1.71 (1.03–2.86)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(0.61–1.52)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 (0.35–1.02)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 (per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 (0.99–1.12)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1.86 (1.08–3.20)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purity (per 10%)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(0.84–1.15)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2026-10-25T22:35:20Z</dcterms:modified>
  <cp:category/>
</cp:coreProperties>
</file>