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univariable Cox regression, TCGA-LUSC. Signature score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1.74 (1.16–2.60)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(0.65–1.46)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(0.40–1.04)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(1.00–1.12)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 (1.22–3.16)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2026-10-25T22:35:13Z</dcterms:modified>
  <cp:category/>
</cp:coreProperties>
</file>