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Signature score vs gene expression (log2), unadjusted and partial correlation adjusted for ESTIMATE tumor purity, TCGA-LUSC. Partial correlation = correlation of residuals after regressing both variables on purity (Spearman: on ranks).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1"/>
        <w:gridCol w:w="1130"/>
        <w:gridCol w:w="1516"/>
        <w:gridCol w:w="917"/>
        <w:gridCol w:w="681"/>
        <w:gridCol w:w="2430"/>
        <w:gridCol w:w="1086"/>
        <w:gridCol w:w="10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r (purity-adjusted)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Partial 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Pearson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2026-10-25T22:35:18Z</dcterms:modified>
  <cp:category/>
</cp:coreProperties>
</file>