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(92.6%)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(60.8%)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2026-09-28T00:37:48Z</dcterms:modified>
  <cp:category/>
</cp:coreProperties>
</file>