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(73.6%)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(89.5%)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2026-09-28T00:38:33Z</dcterms:modified>
  <cp:category/>
</cp:coreProperties>
</file>