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TIMP1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[59.0,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(72.7%)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(90.5%)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(90.8%)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2026-09-28T00:38:15Z</dcterms:modified>
  <cp:category/>
</cp:coreProperties>
</file>