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70.0]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(89.3%)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2026-09-28T00:38:28Z</dcterms:modified>
  <cp:category/>
</cp:coreProperties>
</file>