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APC expression, TCGA-COAD (n = 273, events = 49, EPV = 9.8;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1.13 (0.64–1.99)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1.04 (1.01–1.06)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1.17 (0.66–2.08)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4.09 (2.11–7.94)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2.17 (1.22–3.84)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2026-09-28T02:35:44Z</dcterms:modified>
  <cp:category/>
</cp:coreProperties>
</file>