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KRAS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1.19 (0.67–2.10)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 (1.01–1.06)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1.18 (0.66–2.09)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4.10 (2.11–7.99)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2.16 (1.21–3.84)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2026-09-28T02:35:50Z</dcterms:modified>
  <cp:category/>
</cp:coreProperties>
</file>