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(92.6%)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(60.8%)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2026-09-28T00:46:58Z</dcterms:modified>
  <cp:category/>
</cp:coreProperties>
</file>