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TIMP1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[56.5, 76.5]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[59.0,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(40.2%)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(70.5%)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146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158 (84.0%)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(84.8%)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(33.6%)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(41.3%)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(80.1%)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142 (73.2%)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(91.5%)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(93.8%)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(80.1%)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(51.8%)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2026-09-28T00:46:34Z</dcterms:modified>
  <cp:category/>
</cp:coreProperties>
</file>