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ROCK2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132.0 (105.0–NR)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(68.7–79.4)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64.3% (58.5–70.8)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81.9% (77.3–86.7)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70.7% (65.1–76.8)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105.0 (72.0–NR)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(63.8–77.5)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(53.0–68.4)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(91.0–NR)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(76.2–86.3)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68.9% (62.9–75.4)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(119.0–NR)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65.2% (59.7–71.3)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62.0% (56.2–68.4)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74.8% (69.6–80.3)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(64.7–76.3)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93.0 (32.0–NR)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56.2% (49.2–64.1)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53.9% (46.8–62.0)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72.8% (67.2–78.8)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67.9% (61.9–74.4)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2026-09-28T02:42:25Z</dcterms:modified>
  <cp:category/>
</cp:coreProperties>
</file>