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TCGA-READ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(0.34–1.64)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 (0.16–0.87)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2.58 (1.10–6.03)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1.81 (1.16–2.82)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(0.53–1.30)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(0.32–1.65)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(0.45–2.53)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(0.25–1.23)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(0.43–1.24)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(0.32–1.22)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(0.39–1.94)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(0.87–1.72)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(0.19–1.00)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(0.45–1.14)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(0.68–1.01)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 (1.04–1.14)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(0.54–2.60)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(1.20–7.18)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 (0.50–4.64)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2026-09-28T02:36:25Z</dcterms:modified>
  <cp:category/>
</cp:coreProperties>
</file>