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KRAS expression, TCGA-COAD (n = 273, events = 49, EPV = 9.8; exploratory)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60"/>
        <w:gridCol w:w="1489"/>
        <w:gridCol w:w="681"/>
        <w:gridCol w:w="931"/>
        <w:gridCol w:w="1611"/>
        <w:gridCol w:w="917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KRAS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1.14 (0.64–2.01)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2.54 (1.31–4.92)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1.23 (0.69–2.19)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3.81 (1.99–7.30)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2.02 (1.13–3.63)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2026-09-27T23:07:43Z</dcterms:modified>
  <cp:category/>
</cp:coreProperties>
</file>