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TCGA-COAD. HR from Cox regression; multivariable model adjusted for age group, years, sex, pathologic stage group and pretreatment cea. Sensitivity: stratified by tss. q = Benjamini–Hochberg across exploratory genes only; the primary gene (ROCK2) is reported with its unadjusted p. Time-split HRs (0–24 / &gt;24 months, adjusted) are shown only for genes whose expression term violated proportional hazards. RMST difference = High − Low restricted mean survival time up to 60 months.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31"/>
        <w:gridCol w:w="964"/>
        <w:gridCol w:w="591"/>
        <w:gridCol w:w="757"/>
        <w:gridCol w:w="2204"/>
        <w:gridCol w:w="2231"/>
        <w:gridCol w:w="994"/>
        <w:gridCol w:w="994"/>
        <w:gridCol w:w="1741"/>
        <w:gridCol w:w="1114"/>
        <w:gridCol w:w="1114"/>
        <w:gridCol w:w="1841"/>
        <w:gridCol w:w="1214"/>
        <w:gridCol w:w="1214"/>
        <w:gridCol w:w="651"/>
        <w:gridCol w:w="1141"/>
        <w:gridCol w:w="1747"/>
        <w:gridCol w:w="1121"/>
        <w:gridCol w:w="1017"/>
        <w:gridCol w:w="1564"/>
        <w:gridCol w:w="937"/>
        <w:gridCol w:w="1512"/>
        <w:gridCol w:w="886"/>
        <w:gridCol w:w="2724"/>
        <w:gridCol w:w="854"/>
        <w:gridCol w:w="1636"/>
        <w:gridCol w:w="651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Low,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High,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PH global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0–24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0–24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&gt;24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&gt;24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Note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83.2 (49.4–NR)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(65.8–NR)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0.62 (0.41–0.93)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0.45 (0.25–0.82)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 (0.22–0.85)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6.02 (1.76, 10.28)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83.2 (62.7–NR)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(0.58–1.29)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1.19 (0.68–2.11)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1.24 (0.65–2.34)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1.16 (-3.17, 5.48)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65.8 (49.9–NR)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1.21 (0.81–1.81)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1.52 (0.83–2.78)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1.58 (0.85–2.93)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-2.15 (-6.46, 2.17)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 (0.44–0.99)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0.58 (0.33–1.04)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 (0.35–1.26)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3.84 (-0.45, 8.14)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70.1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(92.7–NR)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1.14 (0.64–2.01)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1.10 (0.60–2.03)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1.29 (-3.00, 5.58)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1.22 (0.82–1.83)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1.34 (0.75–2.38)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1.15 (0.61–2.14)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-1.18 (-5.48, 3.12)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70.1 (54.6–NR)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1.75 (1.17–2.63)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2.16 (1.19–3.92)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2.02 (1.07–3.81)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-5.81 (-10.10, -1.52)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0.63 (0.35–1.16)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0.68 (0.36–1.29)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1.06 (0.53–2.12)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 (0.03–0.53)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0.19 (-4.11, 4.48)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(56.2–NR)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(99.9–NR)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 (0.39–0.90)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0.60 (0.34–1.09)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0.69 (0.38–1.28)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5.10 (0.81, 9.38)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2026-09-27T23:08:17Z</dcterms:modified>
  <cp:category/>
</cp:coreProperties>
</file>