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 (0.23–2.13)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3.83 (1.05–14.03)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(0.52–5.06)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(0.52–5.37)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2026-09-27T23:08:48Z</dcterms:modified>
  <cp:category/>
</cp:coreProperties>
</file>