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(0.13–1.41)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3.43 (0.91–12.90)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(0.29–3.31)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1.56 (0.49–4.96)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1.56 (0.48–5.04)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2026-09-27T23:09:04Z</dcterms:modified>
  <cp:category/>
</cp:coreProperties>
</file>