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3.56 (1.03–12.34)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5.43 (1.40–21.09)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(0.23–2.58)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1.46 (0.44–4.80)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1.42 (0.42–4.77)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2026-09-27T23:08:43Z</dcterms:modified>
  <cp:category/>
</cp:coreProperties>
</file>