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2.4;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5.74 (1.25–26.42)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(0.30–3.47)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(0.44–5.03)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 (0.39–4.66)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2026-09-27T23:09:09Z</dcterms:modified>
  <cp:category/>
</cp:coreProperties>
</file>