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APC expression, TCGA-COAD (n = 427, events = 92, EPV = 15.3)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55"/>
        <w:gridCol w:w="1145"/>
        <w:gridCol w:w="681"/>
        <w:gridCol w:w="931"/>
        <w:gridCol w:w="179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APC expression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 (0.57–1.30)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(per 10 years)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1.38 (1.15–1.65)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 (0.67–1.54)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2.23 (0.78–6.37)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4.53 (1.59–12.94)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14.33 (4.99–41.20)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2026-09-27T17:29:48Z</dcterms:modified>
  <cp:category/>
</cp:coreProperties>
</file>