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BRCA1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06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 (0.51–1.18)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(1.14–1.64)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(0.64–1.48)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2.17 (0.76–6.21)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4.36 (1.53–12.42)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13.57 (4.72–39.02)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2026-09-27T17:29:53Z</dcterms:modified>
  <cp:category/>
</cp:coreProperties>
</file>