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4.30 (1.51–12.26)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14.24 (4.96–40.88)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2026-09-27T17:29:54Z</dcterms:modified>
  <cp:category/>
</cp:coreProperties>
</file>