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PIK3CA expression, TCGA-COAD (n = 427, events = 92, EPV = 15.3)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56"/>
        <w:gridCol w:w="1145"/>
        <w:gridCol w:w="681"/>
        <w:gridCol w:w="931"/>
        <w:gridCol w:w="179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PIK3CA expression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 (0.62–1.43)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(per 10 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1.38 (1.15–1.66)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 (0.66–1.52)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2.21 (0.77–6.31)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4.45 (1.56–12.67)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14.32 (4.97–41.25)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2026-09-27T17:29:57Z</dcterms:modified>
  <cp:category/>
</cp:coreProperties>
</file>