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(0.79–1.77)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(0.45–1.00)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(0.66–1.15)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(0.54–1.20)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 (0.92–1.85)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1.73 (1.15–2.61)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(1.09–1.74)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(0.42–0.94)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(0.72–1.12)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(0.40–0.92)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(1.00–1.40)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(0.58–1.30)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2.26 (0.79–6.46)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3.79 (1.33–10.78)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11.20 (3.94–31.84)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(1.89–4.46)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2026-09-27T17:30:10Z</dcterms:modified>
  <cp:category/>
</cp:coreProperties>
</file>