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(81.3%)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2026-09-27T17:20:29Z</dcterms:modified>
  <cp:category/>
</cp:coreProperties>
</file>