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(81.7%)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2026-09-27T17:21:10Z</dcterms:modified>
  <cp:category/>
</cp:coreProperties>
</file>