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[58.5,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(72.8%)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2026-09-27T17:20:50Z</dcterms:modified>
  <cp:category/>
</cp:coreProperties>
</file>