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(1.32–3.97)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(1.18–7.26)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2026-09-27T17:30:15Z</dcterms:modified>
  <cp:category/>
</cp:coreProperties>
</file>