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TCGA-READ (n = 149,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 (0.28–1.65)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2.32 (1.35–3.97)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(0.43–2.29)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2.76 (1.11–6.85)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2026-09-27T17:30:22Z</dcterms:modified>
  <cp:category/>
</cp:coreProperties>
</file>