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MS4A1 expression, TCGA-READ (n = 149, events = 23, EPV = 5.8;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145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 (0.13–0.89)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2.19 (1.30–3.68)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 (0.34–1.93)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2.64 (1.07–6.52)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2026-09-27T17:30:29Z</dcterms:modified>
  <cp:category/>
</cp:coreProperties>
</file>