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PIK3CA expression, TCGA-READ (n = 149, events = 22, EPV = 5.5;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 (0.30–1.87)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2.31 (1.33–4.03)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 (0.47–2.59)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2.62 (1.04–6.59)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2026-09-27T17:30:24Z</dcterms:modified>
  <cp:category/>
</cp:coreProperties>
</file>