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70.0]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(89.3%)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2026-09-27T17:21:39Z</dcterms:modified>
  <cp:category/>
</cp:coreProperties>
</file>