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(60.8%)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2026-09-27T20:49:34Z</dcterms:modified>
  <cp:category/>
</cp:coreProperties>
</file>