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MS4A1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6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 (0.35–0.85)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(1.14–1.64)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(0.66–1.52)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 (0.66–5.43)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 (1.43–11.65)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13.39 (4.65–38.54)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2026-09-27T17:30:07Z</dcterms:modified>
  <cp:category/>
</cp:coreProperties>
</file>