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TIMP1 expression, TCGA-COAD (n = 427, events = 92, EPV = 15.3)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55"/>
        <w:gridCol w:w="1145"/>
        <w:gridCol w:w="681"/>
        <w:gridCol w:w="931"/>
        <w:gridCol w:w="179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TIMP1 expression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1.70 (1.11–2.60)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(per 10 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1.37 (1.14–1.64)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 (0.60–1.39)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2.14 (0.75–6.13)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4.18 (1.47–11.93)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13.36 (4.66–38.31)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2026-09-27T17:29:59Z</dcterms:modified>
  <cp:category/>
</cp:coreProperties>
</file>