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79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(0.68–1.07)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(0.96–1.25)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(0.49–0.98)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6.82 (0.94–49.25)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13.58 (1.89–97.66)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(0.95–1.25)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7.45 (1.03–53.97)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13.72 (1.91–98.70)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(0.97–1.28)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(0.54–1.10)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6.78 (0.94–49.12)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12.21 (1.69–87.91)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(0.22–0.82)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2026-09-27T20:51:50Z</dcterms:modified>
  <cp:category/>
</cp:coreProperties>
</file>