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79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(0.45–0.92)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(0.57–0.98)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(0.48–0.98)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(0.96–1.29)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(0.59–1.23)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5.58 (0.77–40.48)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10.63 (1.47–76.60)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2026-09-27T20:51:50Z</dcterms:modified>
  <cp:category/>
</cp:coreProperties>
</file>