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Cox regression for overall survival: ROCK2 expression, GSE39582 (CIT, colon)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60"/>
        <w:gridCol w:w="3080"/>
        <w:gridCol w:w="1305"/>
        <w:gridCol w:w="681"/>
        <w:gridCol w:w="931"/>
        <w:gridCol w:w="170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 (0.63–1.12)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Univariable, continuous (per 1 log2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 (0.72–1.06)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 (0.56–1.00)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10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1.37 (1.22–1.55)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 (0.52–0.93)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1.48 (0.60–3.65)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1.93 (0.77–4.78)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9.45 (3.71–24.02)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 (0.56–1.01)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10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1.39 (1.23–1.58)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 (0.53–0.98)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1.52 (0.61–3.80)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1.95 (0.78–4.85)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9.66 (3.79–24.61)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 (0.54–0.99)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10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1.40 (1.23–1.59)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 (0.54–1.00)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1.49 (0.60–3.73)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1.91 (0.77–4.75)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9.28 (3.62–23.78)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pMMR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dMMR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 (0.49–1.38)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2026-09-27T17:46:29Z</dcterms:modified>
  <cp:category/>
</cp:coreProperties>
</file>