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Cox regression for overall survival: FBXW7 expression, TCGA-READ (n = 150, events = 23, EPV = 5.8; exploratory)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60"/>
        <w:gridCol w:w="1145"/>
        <w:gridCol w:w="681"/>
        <w:gridCol w:w="931"/>
        <w:gridCol w:w="1611"/>
        <w:gridCol w:w="917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FBXW7 expression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0.54 (0.22–1.34)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(per 10 years)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2.50 (1.49–4.22)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0.99 (0.43–2.27)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3.15 (1.25–7.98)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2026-09-27T20:51:09Z</dcterms:modified>
  <cp:category/>
</cp:coreProperties>
</file>