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MS4A1 expression, TCGA-READ (n = 150,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(0.13–0.89)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2.20 (1.31–3.68)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 (0.34–1.93)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2.63 (1.07–6.52)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2026-09-27T20:51:20Z</dcterms:modified>
  <cp:category/>
</cp:coreProperties>
</file>