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PIK3CA expression, TCGA-READ (n = 150, events = 22, EPV = 5.5;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 (0.30–1.87)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2.32 (1.34–4.04)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1.10 (0.47–2.58)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2.62 (1.04–6.58)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2026-09-27T20:51:14Z</dcterms:modified>
  <cp:category/>
</cp:coreProperties>
</file>