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TCGA-READ (n = 151,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(0.24–1.62)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(1.26–3.87)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(0.42–2.27)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(1.09–6.74)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2026-09-27T20:51:18Z</dcterms:modified>
  <cp:category/>
</cp:coreProperties>
</file>