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1.92 (0.76–4.85)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2.29 (1.35–3.88)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 (0.40–2.19)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2.56 (1.02–6.40)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2026-09-27T20:51:05Z</dcterms:modified>
  <cp:category/>
</cp:coreProperties>
</file>