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145"/>
        <w:gridCol w:w="681"/>
        <w:gridCol w:w="931"/>
        <w:gridCol w:w="170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2.34 (1.48–3.71)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(0.54–2.60)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(0.24–6.49)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2.39 (0.50–11.46)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5.91 (1.25–28.08)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(1.20–7.18)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2026-09-27T20:51:24Z</dcterms:modified>
  <cp:category/>
</cp:coreProperties>
</file>