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(79.5%)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2026-09-27T20:50:17Z</dcterms:modified>
  <cp:category/>
</cp:coreProperties>
</file>