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TCGA-READ (n = 149, events = 22, EPV = 5.5;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(0.37–2.07)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 (1.49–4.60)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(0.45–2.49)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2.72 (1.07–6.89)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2026-09-27T17:30:26Z</dcterms:modified>
  <cp:category/>
</cp:coreProperties>
</file>