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CCNA2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(1.16–1.49)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(0.92–1.68)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(0.75–1.36)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 (1.75–3.30)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2026-10-25T21:58:45Z</dcterms:modified>
  <cp:category/>
</cp:coreProperties>
</file>