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CTSL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93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CTSL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1.35 (1.18–1.56)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1.13 (0.84–1.52)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(0.76–1.38)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2.55 (1.86–3.50)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2026-10-25T21:58:34Z</dcterms:modified>
  <cp:category/>
</cp:coreProperties>
</file>